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1722" w:right="1699" w:firstLine="0"/>
        <w:jc w:val="center"/>
        <w:rPr>
          <w:b/>
          <w:sz w:val="28"/>
        </w:rPr>
      </w:pPr>
      <w:r>
        <w:rPr>
          <w:b/>
          <w:sz w:val="28"/>
        </w:rPr>
        <w:t>NO.</w:t>
      </w:r>
      <w:r>
        <w:rPr>
          <w:b/>
          <w:spacing w:val="-11"/>
          <w:sz w:val="28"/>
        </w:rPr>
        <w:t> </w:t>
      </w:r>
      <w:r>
        <w:rPr>
          <w:b/>
          <w:sz w:val="28"/>
        </w:rPr>
        <w:t>2019-C-</w:t>
      </w:r>
      <w:r>
        <w:rPr>
          <w:b/>
          <w:spacing w:val="-4"/>
          <w:sz w:val="28"/>
        </w:rPr>
        <w:t>0988</w:t>
      </w:r>
    </w:p>
    <w:p>
      <w:pPr>
        <w:pStyle w:val="BodyText"/>
        <w:rPr>
          <w:b/>
        </w:rPr>
      </w:pPr>
    </w:p>
    <w:p>
      <w:pPr>
        <w:spacing w:line="482" w:lineRule="auto" w:before="0"/>
        <w:ind w:left="1720" w:right="1699" w:firstLine="0"/>
        <w:jc w:val="center"/>
        <w:rPr>
          <w:b/>
          <w:sz w:val="28"/>
        </w:rPr>
      </w:pPr>
      <w:r>
        <w:rPr>
          <w:b/>
          <w:sz w:val="28"/>
        </w:rPr>
        <w:t>COURT</w:t>
      </w:r>
      <w:r>
        <w:rPr>
          <w:b/>
          <w:spacing w:val="-9"/>
          <w:sz w:val="28"/>
        </w:rPr>
        <w:t> </w:t>
      </w:r>
      <w:r>
        <w:rPr>
          <w:b/>
          <w:sz w:val="28"/>
        </w:rPr>
        <w:t>OF</w:t>
      </w:r>
      <w:r>
        <w:rPr>
          <w:b/>
          <w:spacing w:val="-10"/>
          <w:sz w:val="28"/>
        </w:rPr>
        <w:t> </w:t>
      </w:r>
      <w:r>
        <w:rPr>
          <w:b/>
          <w:sz w:val="28"/>
        </w:rPr>
        <w:t>APPEAL,</w:t>
      </w:r>
      <w:r>
        <w:rPr>
          <w:b/>
          <w:spacing w:val="-11"/>
          <w:sz w:val="28"/>
        </w:rPr>
        <w:t> </w:t>
      </w:r>
      <w:r>
        <w:rPr>
          <w:b/>
          <w:sz w:val="28"/>
        </w:rPr>
        <w:t>FOURTH</w:t>
      </w:r>
      <w:r>
        <w:rPr>
          <w:b/>
          <w:spacing w:val="-9"/>
          <w:sz w:val="28"/>
        </w:rPr>
        <w:t> </w:t>
      </w:r>
      <w:r>
        <w:rPr>
          <w:b/>
          <w:sz w:val="28"/>
        </w:rPr>
        <w:t>CIRCUIT STATE OF LOUISIANA</w:t>
      </w:r>
    </w:p>
    <w:p>
      <w:pPr>
        <w:spacing w:line="480" w:lineRule="auto" w:before="316"/>
        <w:ind w:left="298" w:right="275" w:firstLine="0"/>
        <w:jc w:val="center"/>
        <w:rPr>
          <w:b/>
          <w:sz w:val="28"/>
        </w:rPr>
      </w:pPr>
      <w:r>
        <w:rPr>
          <w:b/>
          <w:sz w:val="28"/>
        </w:rPr>
        <w:t>GUSTE</w:t>
      </w:r>
      <w:r>
        <w:rPr>
          <w:b/>
          <w:spacing w:val="-9"/>
          <w:sz w:val="28"/>
        </w:rPr>
        <w:t> </w:t>
      </w:r>
      <w:r>
        <w:rPr>
          <w:b/>
          <w:sz w:val="28"/>
        </w:rPr>
        <w:t>HOMES</w:t>
      </w:r>
      <w:r>
        <w:rPr>
          <w:b/>
          <w:spacing w:val="-9"/>
          <w:sz w:val="28"/>
        </w:rPr>
        <w:t> </w:t>
      </w:r>
      <w:r>
        <w:rPr>
          <w:b/>
          <w:sz w:val="28"/>
        </w:rPr>
        <w:t>RESIDENT</w:t>
      </w:r>
      <w:r>
        <w:rPr>
          <w:b/>
          <w:spacing w:val="-9"/>
          <w:sz w:val="28"/>
        </w:rPr>
        <w:t> </w:t>
      </w:r>
      <w:r>
        <w:rPr>
          <w:b/>
          <w:sz w:val="28"/>
        </w:rPr>
        <w:t>MANAGEMENT</w:t>
      </w:r>
      <w:r>
        <w:rPr>
          <w:b/>
          <w:spacing w:val="-9"/>
          <w:sz w:val="28"/>
        </w:rPr>
        <w:t> </w:t>
      </w:r>
      <w:r>
        <w:rPr>
          <w:b/>
          <w:sz w:val="28"/>
        </w:rPr>
        <w:t>CORPORATION </w:t>
      </w:r>
      <w:r>
        <w:rPr>
          <w:b/>
          <w:spacing w:val="-2"/>
          <w:sz w:val="28"/>
        </w:rPr>
        <w:t>VERSUS</w:t>
      </w:r>
    </w:p>
    <w:p>
      <w:pPr>
        <w:spacing w:before="1"/>
        <w:ind w:left="1720" w:right="1701" w:firstLine="0"/>
        <w:jc w:val="center"/>
        <w:rPr>
          <w:b/>
          <w:sz w:val="28"/>
        </w:rPr>
      </w:pPr>
      <w:r>
        <w:rPr>
          <w:b/>
          <w:sz w:val="28"/>
        </w:rPr>
        <w:t>RENARD</w:t>
      </w:r>
      <w:r>
        <w:rPr>
          <w:b/>
          <w:spacing w:val="-9"/>
          <w:sz w:val="28"/>
        </w:rPr>
        <w:t> </w:t>
      </w:r>
      <w:r>
        <w:rPr>
          <w:b/>
          <w:spacing w:val="-2"/>
          <w:sz w:val="28"/>
        </w:rPr>
        <w:t>THOMAS</w:t>
      </w:r>
    </w:p>
    <w:p>
      <w:pPr>
        <w:pStyle w:val="BodyText"/>
        <w:rPr>
          <w:b/>
        </w:rPr>
      </w:pPr>
    </w:p>
    <w:p>
      <w:pPr>
        <w:pStyle w:val="BodyText"/>
        <w:rPr>
          <w:b/>
        </w:rPr>
      </w:pPr>
    </w:p>
    <w:p>
      <w:pPr>
        <w:pStyle w:val="BodyText"/>
        <w:spacing w:before="316"/>
        <w:rPr>
          <w:b/>
        </w:rPr>
      </w:pPr>
    </w:p>
    <w:p>
      <w:pPr>
        <w:pStyle w:val="BodyText"/>
        <w:tabs>
          <w:tab w:pos="2260" w:val="left" w:leader="none"/>
        </w:tabs>
        <w:ind w:left="100"/>
      </w:pPr>
      <w:r>
        <w:rPr/>
        <w:t>IN</w:t>
      </w:r>
      <w:r>
        <w:rPr>
          <w:spacing w:val="-1"/>
        </w:rPr>
        <w:t> </w:t>
      </w:r>
      <w:r>
        <w:rPr>
          <w:spacing w:val="-5"/>
        </w:rPr>
        <w:t>RE:</w:t>
      </w:r>
      <w:r>
        <w:rPr/>
        <w:tab/>
        <w:t>RENARD</w:t>
      </w:r>
      <w:r>
        <w:rPr>
          <w:spacing w:val="-7"/>
        </w:rPr>
        <w:t> </w:t>
      </w:r>
      <w:r>
        <w:rPr>
          <w:spacing w:val="-2"/>
        </w:rPr>
        <w:t>THOMAS</w:t>
      </w:r>
    </w:p>
    <w:p>
      <w:pPr>
        <w:pStyle w:val="BodyText"/>
        <w:spacing w:before="2"/>
      </w:pPr>
    </w:p>
    <w:p>
      <w:pPr>
        <w:pStyle w:val="BodyText"/>
        <w:ind w:left="2261" w:right="13" w:hanging="2161"/>
      </w:pPr>
      <w:r>
        <w:rPr/>
        <w:t>APPLYING</w:t>
      </w:r>
      <w:r>
        <w:rPr>
          <w:spacing w:val="-9"/>
        </w:rPr>
        <w:t> </w:t>
      </w:r>
      <w:r>
        <w:rPr/>
        <w:t>FOR:</w:t>
      </w:r>
      <w:r>
        <w:rPr>
          <w:spacing w:val="-7"/>
        </w:rPr>
        <w:t> </w:t>
      </w:r>
      <w:r>
        <w:rPr/>
        <w:t>SUPERVISORY</w:t>
      </w:r>
      <w:r>
        <w:rPr>
          <w:spacing w:val="-8"/>
        </w:rPr>
        <w:t> </w:t>
      </w:r>
      <w:r>
        <w:rPr/>
        <w:t>WRIT;</w:t>
      </w:r>
      <w:r>
        <w:rPr>
          <w:spacing w:val="-7"/>
        </w:rPr>
        <w:t> </w:t>
      </w:r>
      <w:r>
        <w:rPr/>
        <w:t>EXPEDITED</w:t>
      </w:r>
      <w:r>
        <w:rPr>
          <w:spacing w:val="-7"/>
        </w:rPr>
        <w:t> </w:t>
      </w:r>
      <w:r>
        <w:rPr/>
        <w:t>CONSIDERATION </w:t>
      </w:r>
      <w:r>
        <w:rPr>
          <w:spacing w:val="-2"/>
        </w:rPr>
        <w:t>REQUESTED</w:t>
      </w:r>
    </w:p>
    <w:p>
      <w:pPr>
        <w:pStyle w:val="BodyText"/>
        <w:tabs>
          <w:tab w:pos="2260" w:val="left" w:leader="none"/>
        </w:tabs>
        <w:spacing w:before="321"/>
        <w:ind w:left="2261" w:right="792" w:hanging="2161"/>
      </w:pPr>
      <w:r>
        <w:rPr/>
        <w:t>DIRECTED TO:</w:t>
        <w:tab/>
        <w:t>HONORABLE</w:t>
      </w:r>
      <w:r>
        <w:rPr>
          <w:spacing w:val="-13"/>
        </w:rPr>
        <w:t> </w:t>
      </w:r>
      <w:r>
        <w:rPr/>
        <w:t>ERNESTINE</w:t>
      </w:r>
      <w:r>
        <w:rPr>
          <w:spacing w:val="-14"/>
        </w:rPr>
        <w:t> </w:t>
      </w:r>
      <w:r>
        <w:rPr/>
        <w:t>L.</w:t>
      </w:r>
      <w:r>
        <w:rPr>
          <w:spacing w:val="-13"/>
        </w:rPr>
        <w:t> </w:t>
      </w:r>
      <w:r>
        <w:rPr/>
        <w:t>ANDERSON-TRAHAN FIRST CITY COURT OF NEW ORLEANS</w:t>
      </w:r>
    </w:p>
    <w:p>
      <w:pPr>
        <w:pStyle w:val="BodyText"/>
        <w:spacing w:before="1"/>
        <w:ind w:left="2261"/>
      </w:pPr>
      <w:r>
        <w:rPr/>
        <w:t>SECTION</w:t>
      </w:r>
      <w:r>
        <w:rPr>
          <w:spacing w:val="-6"/>
        </w:rPr>
        <w:t> </w:t>
      </w:r>
      <w:r>
        <w:rPr/>
        <w:t>"D",</w:t>
      </w:r>
      <w:r>
        <w:rPr>
          <w:spacing w:val="-5"/>
        </w:rPr>
        <w:t> </w:t>
      </w:r>
      <w:r>
        <w:rPr/>
        <w:t>2019-</w:t>
      </w:r>
      <w:r>
        <w:rPr>
          <w:spacing w:val="-4"/>
        </w:rPr>
        <w:t>07997</w:t>
      </w:r>
    </w:p>
    <w:p>
      <w:pPr>
        <w:pStyle w:val="BodyText"/>
      </w:pPr>
    </w:p>
    <w:p>
      <w:pPr>
        <w:pStyle w:val="BodyText"/>
        <w:spacing w:before="4"/>
      </w:pPr>
    </w:p>
    <w:p>
      <w:pPr>
        <w:spacing w:before="0"/>
        <w:ind w:left="100" w:right="0" w:firstLine="0"/>
        <w:jc w:val="left"/>
        <w:rPr>
          <w:b/>
          <w:sz w:val="28"/>
        </w:rPr>
      </w:pPr>
      <w:r>
        <w:rPr>
          <w:b/>
          <w:sz w:val="28"/>
        </w:rPr>
        <w:t>WRIT</w:t>
      </w:r>
      <w:r>
        <w:rPr>
          <w:b/>
          <w:spacing w:val="-4"/>
          <w:sz w:val="28"/>
        </w:rPr>
        <w:t> </w:t>
      </w:r>
      <w:r>
        <w:rPr>
          <w:b/>
          <w:spacing w:val="-2"/>
          <w:sz w:val="28"/>
        </w:rPr>
        <w:t>GRANTED</w:t>
      </w:r>
    </w:p>
    <w:p>
      <w:pPr>
        <w:pStyle w:val="BodyText"/>
        <w:spacing w:line="480" w:lineRule="auto" w:before="316"/>
        <w:ind w:left="100" w:firstLine="719"/>
      </w:pPr>
      <w:r>
        <w:rPr/>
        <w:t>Relator, Renard Thomas, seeks supervisory review of the city court’s November</w:t>
      </w:r>
      <w:r>
        <w:rPr>
          <w:spacing w:val="-3"/>
        </w:rPr>
        <w:t> </w:t>
      </w:r>
      <w:r>
        <w:rPr/>
        <w:t>12,</w:t>
      </w:r>
      <w:r>
        <w:rPr>
          <w:spacing w:val="-4"/>
        </w:rPr>
        <w:t> </w:t>
      </w:r>
      <w:r>
        <w:rPr/>
        <w:t>2019</w:t>
      </w:r>
      <w:r>
        <w:rPr>
          <w:spacing w:val="-6"/>
        </w:rPr>
        <w:t> </w:t>
      </w:r>
      <w:r>
        <w:rPr/>
        <w:t>order</w:t>
      </w:r>
      <w:r>
        <w:rPr>
          <w:spacing w:val="-6"/>
        </w:rPr>
        <w:t> </w:t>
      </w:r>
      <w:r>
        <w:rPr/>
        <w:t>setting</w:t>
      </w:r>
      <w:r>
        <w:rPr>
          <w:spacing w:val="-2"/>
        </w:rPr>
        <w:t> </w:t>
      </w:r>
      <w:r>
        <w:rPr/>
        <w:t>relator’s</w:t>
      </w:r>
      <w:r>
        <w:rPr>
          <w:spacing w:val="-2"/>
        </w:rPr>
        <w:t> </w:t>
      </w:r>
      <w:r>
        <w:rPr/>
        <w:t>suspensive</w:t>
      </w:r>
      <w:r>
        <w:rPr>
          <w:spacing w:val="-3"/>
        </w:rPr>
        <w:t> </w:t>
      </w:r>
      <w:r>
        <w:rPr/>
        <w:t>appeal</w:t>
      </w:r>
      <w:r>
        <w:rPr>
          <w:spacing w:val="-5"/>
        </w:rPr>
        <w:t> </w:t>
      </w:r>
      <w:r>
        <w:rPr/>
        <w:t>bond. In</w:t>
      </w:r>
      <w:r>
        <w:rPr>
          <w:spacing w:val="-5"/>
        </w:rPr>
        <w:t> </w:t>
      </w:r>
      <w:r>
        <w:rPr/>
        <w:t>light</w:t>
      </w:r>
      <w:r>
        <w:rPr>
          <w:spacing w:val="-6"/>
        </w:rPr>
        <w:t> </w:t>
      </w:r>
      <w:r>
        <w:rPr/>
        <w:t>of</w:t>
      </w:r>
      <w:r>
        <w:rPr>
          <w:spacing w:val="-2"/>
        </w:rPr>
        <w:t> </w:t>
      </w:r>
      <w:r>
        <w:rPr/>
        <w:t>the city court’s prior order granting pauper status to relator, the city court abused its discretion by setting the appeal bond at $801.00, where his monthly income is</w:t>
      </w:r>
    </w:p>
    <w:p>
      <w:pPr>
        <w:pStyle w:val="BodyText"/>
        <w:spacing w:line="480" w:lineRule="auto" w:before="3"/>
        <w:ind w:left="100" w:right="13"/>
      </w:pPr>
      <w:r>
        <w:rPr/>
        <w:t>$973.00</w:t>
      </w:r>
      <w:r>
        <w:rPr>
          <w:spacing w:val="-1"/>
        </w:rPr>
        <w:t> </w:t>
      </w:r>
      <w:r>
        <w:rPr/>
        <w:t>and</w:t>
      </w:r>
      <w:r>
        <w:rPr>
          <w:spacing w:val="-5"/>
        </w:rPr>
        <w:t> </w:t>
      </w:r>
      <w:r>
        <w:rPr/>
        <w:t>his</w:t>
      </w:r>
      <w:r>
        <w:rPr>
          <w:spacing w:val="-1"/>
        </w:rPr>
        <w:t> </w:t>
      </w:r>
      <w:r>
        <w:rPr/>
        <w:t>portion</w:t>
      </w:r>
      <w:r>
        <w:rPr>
          <w:spacing w:val="-5"/>
        </w:rPr>
        <w:t> </w:t>
      </w:r>
      <w:r>
        <w:rPr/>
        <w:t>of</w:t>
      </w:r>
      <w:r>
        <w:rPr>
          <w:spacing w:val="-2"/>
        </w:rPr>
        <w:t> </w:t>
      </w:r>
      <w:r>
        <w:rPr/>
        <w:t>rent</w:t>
      </w:r>
      <w:r>
        <w:rPr>
          <w:spacing w:val="-5"/>
        </w:rPr>
        <w:t> </w:t>
      </w:r>
      <w:r>
        <w:rPr/>
        <w:t>is</w:t>
      </w:r>
      <w:r>
        <w:rPr>
          <w:spacing w:val="-5"/>
        </w:rPr>
        <w:t> </w:t>
      </w:r>
      <w:r>
        <w:rPr/>
        <w:t>$247.00. </w:t>
      </w:r>
      <w:r>
        <w:rPr>
          <w:i/>
        </w:rPr>
        <w:t>See</w:t>
      </w:r>
      <w:r>
        <w:rPr>
          <w:i/>
          <w:spacing w:val="-2"/>
        </w:rPr>
        <w:t> </w:t>
      </w:r>
      <w:r>
        <w:rPr>
          <w:i/>
        </w:rPr>
        <w:t>Jenkins</w:t>
      </w:r>
      <w:r>
        <w:rPr>
          <w:i/>
          <w:spacing w:val="-1"/>
        </w:rPr>
        <w:t> </w:t>
      </w:r>
      <w:r>
        <w:rPr>
          <w:i/>
        </w:rPr>
        <w:t>v.</w:t>
      </w:r>
      <w:r>
        <w:rPr>
          <w:i/>
          <w:spacing w:val="-3"/>
        </w:rPr>
        <w:t> </w:t>
      </w:r>
      <w:r>
        <w:rPr>
          <w:i/>
        </w:rPr>
        <w:t>Johnson</w:t>
      </w:r>
      <w:r>
        <w:rPr/>
        <w:t>,</w:t>
      </w:r>
      <w:r>
        <w:rPr>
          <w:spacing w:val="-6"/>
        </w:rPr>
        <w:t> </w:t>
      </w:r>
      <w:r>
        <w:rPr/>
        <w:t>2019-0985,</w:t>
      </w:r>
      <w:r>
        <w:rPr>
          <w:spacing w:val="-6"/>
        </w:rPr>
        <w:t> </w:t>
      </w:r>
      <w:r>
        <w:rPr/>
        <w:t>p.</w:t>
      </w:r>
      <w:r>
        <w:rPr>
          <w:spacing w:val="-3"/>
        </w:rPr>
        <w:t> </w:t>
      </w:r>
      <w:r>
        <w:rPr/>
        <w:t>1 (La. App. 1 Cir. 7/29/19), 2019 WL 3407178, *1. Moreover, there has been no showing that relator has not paid his rent when due. We, therefore, grant the writ and remand this matter to the city court with instructions to set the suspensive appeal bond at $200.00.</w:t>
      </w:r>
    </w:p>
    <w:p>
      <w:pPr>
        <w:pStyle w:val="BodyText"/>
        <w:spacing w:line="480" w:lineRule="auto"/>
        <w:ind w:left="100" w:firstLine="719"/>
      </w:pPr>
      <w:r>
        <w:rPr/>
        <w:t>Nothing</w:t>
      </w:r>
      <w:r>
        <w:rPr>
          <w:spacing w:val="-4"/>
        </w:rPr>
        <w:t> </w:t>
      </w:r>
      <w:r>
        <w:rPr/>
        <w:t>in</w:t>
      </w:r>
      <w:r>
        <w:rPr>
          <w:spacing w:val="-4"/>
        </w:rPr>
        <w:t> </w:t>
      </w:r>
      <w:r>
        <w:rPr/>
        <w:t>this</w:t>
      </w:r>
      <w:r>
        <w:rPr>
          <w:spacing w:val="-4"/>
        </w:rPr>
        <w:t> </w:t>
      </w:r>
      <w:r>
        <w:rPr/>
        <w:t>Court’s</w:t>
      </w:r>
      <w:r>
        <w:rPr>
          <w:spacing w:val="-4"/>
        </w:rPr>
        <w:t> </w:t>
      </w:r>
      <w:r>
        <w:rPr/>
        <w:t>ruling</w:t>
      </w:r>
      <w:r>
        <w:rPr>
          <w:spacing w:val="-5"/>
        </w:rPr>
        <w:t> </w:t>
      </w:r>
      <w:r>
        <w:rPr/>
        <w:t>should</w:t>
      </w:r>
      <w:r>
        <w:rPr>
          <w:spacing w:val="-4"/>
        </w:rPr>
        <w:t> </w:t>
      </w:r>
      <w:r>
        <w:rPr/>
        <w:t>be</w:t>
      </w:r>
      <w:r>
        <w:rPr>
          <w:spacing w:val="-5"/>
        </w:rPr>
        <w:t> </w:t>
      </w:r>
      <w:r>
        <w:rPr/>
        <w:t>construed</w:t>
      </w:r>
      <w:r>
        <w:rPr>
          <w:spacing w:val="-4"/>
        </w:rPr>
        <w:t> </w:t>
      </w:r>
      <w:r>
        <w:rPr/>
        <w:t>to</w:t>
      </w:r>
      <w:r>
        <w:rPr>
          <w:spacing w:val="-4"/>
        </w:rPr>
        <w:t> </w:t>
      </w:r>
      <w:r>
        <w:rPr/>
        <w:t>prevent</w:t>
      </w:r>
      <w:r>
        <w:rPr>
          <w:spacing w:val="-4"/>
        </w:rPr>
        <w:t> </w:t>
      </w:r>
      <w:r>
        <w:rPr/>
        <w:t>relator</w:t>
      </w:r>
      <w:r>
        <w:rPr>
          <w:spacing w:val="-5"/>
        </w:rPr>
        <w:t> </w:t>
      </w:r>
      <w:r>
        <w:rPr/>
        <w:t>from continuing to pay his rent in accordance with the terms of his lease.</w:t>
      </w:r>
    </w:p>
    <w:p>
      <w:pPr>
        <w:spacing w:after="0" w:line="480" w:lineRule="auto"/>
        <w:sectPr>
          <w:type w:val="continuous"/>
          <w:pgSz w:w="12240" w:h="20160"/>
          <w:pgMar w:top="1360" w:bottom="280" w:left="1340" w:right="1360"/>
        </w:sectPr>
      </w:pPr>
    </w:p>
    <w:p>
      <w:pPr>
        <w:pStyle w:val="BodyText"/>
        <w:tabs>
          <w:tab w:pos="5122" w:val="left" w:leader="none"/>
        </w:tabs>
        <w:spacing w:before="73"/>
        <w:ind w:left="820"/>
      </w:pPr>
      <w:r>
        <w:rPr/>
        <w:t>New Orleans, Louisiana this </w:t>
      </w:r>
      <w:r>
        <w:rPr>
          <w:u w:val="single"/>
        </w:rPr>
        <w:tab/>
      </w:r>
      <w:r>
        <w:rPr/>
        <w:t>day</w:t>
      </w:r>
      <w:r>
        <w:rPr>
          <w:spacing w:val="-8"/>
        </w:rPr>
        <w:t> </w:t>
      </w:r>
      <w:r>
        <w:rPr/>
        <w:t>of November,</w:t>
      </w:r>
      <w:r>
        <w:rPr>
          <w:spacing w:val="-3"/>
        </w:rPr>
        <w:t> </w:t>
      </w:r>
      <w:r>
        <w:rPr>
          <w:spacing w:val="-2"/>
        </w:rPr>
        <w:t>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87840">
                <wp:simplePos x="0" y="0"/>
                <wp:positionH relativeFrom="page">
                  <wp:posOffset>3079114</wp:posOffset>
                </wp:positionH>
                <wp:positionV relativeFrom="paragraph">
                  <wp:posOffset>289154</wp:posOffset>
                </wp:positionV>
                <wp:extent cx="355854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558540" cy="1270"/>
                        </a:xfrm>
                        <a:custGeom>
                          <a:avLst/>
                          <a:gdLst/>
                          <a:ahLst/>
                          <a:cxnLst/>
                          <a:rect l="l" t="t" r="r" b="b"/>
                          <a:pathLst>
                            <a:path w="3558540" h="0">
                              <a:moveTo>
                                <a:pt x="0" y="0"/>
                              </a:moveTo>
                              <a:lnTo>
                                <a:pt x="3558488"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449997pt;margin-top:22.768101pt;width:280.2pt;height:.1pt;mso-position-horizontal-relative:page;mso-position-vertical-relative:paragraph;z-index:-15728640;mso-wrap-distance-left:0;mso-wrap-distance-right:0" id="docshape1" coordorigin="4849,455" coordsize="5604,0" path="m4849,455l10453,455e" filled="false" stroked="true" strokeweight=".5616pt" strokecolor="#000000">
                <v:path arrowok="t"/>
                <v:stroke dashstyle="solid"/>
                <w10:wrap type="topAndBottom"/>
              </v:shape>
            </w:pict>
          </mc:Fallback>
        </mc:AlternateContent>
      </w:r>
    </w:p>
    <w:p>
      <w:pPr>
        <w:pStyle w:val="BodyText"/>
        <w:ind w:left="4272"/>
      </w:pPr>
      <w:r>
        <w:rPr/>
        <w:t>JUDGE</w:t>
      </w:r>
      <w:r>
        <w:rPr>
          <w:spacing w:val="-4"/>
        </w:rPr>
        <w:t> </w:t>
      </w:r>
      <w:r>
        <w:rPr/>
        <w:t>JOY</w:t>
      </w:r>
      <w:r>
        <w:rPr>
          <w:spacing w:val="-4"/>
        </w:rPr>
        <w:t> </w:t>
      </w:r>
      <w:r>
        <w:rPr/>
        <w:t>COSSICH</w:t>
      </w:r>
      <w:r>
        <w:rPr>
          <w:spacing w:val="-3"/>
        </w:rPr>
        <w:t> </w:t>
      </w:r>
      <w:r>
        <w:rPr>
          <w:spacing w:val="-2"/>
        </w:rPr>
        <w:t>LOBRANO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8"/>
        <w:rPr>
          <w:sz w:val="20"/>
        </w:rPr>
      </w:pPr>
      <w:r>
        <w:rPr/>
        <mc:AlternateContent>
          <mc:Choice Requires="wps">
            <w:drawing>
              <wp:anchor distT="0" distB="0" distL="0" distR="0" allowOverlap="1" layoutInCell="1" locked="0" behindDoc="1" simplePos="0" relativeHeight="487588352">
                <wp:simplePos x="0" y="0"/>
                <wp:positionH relativeFrom="page">
                  <wp:posOffset>3079114</wp:posOffset>
                </wp:positionH>
                <wp:positionV relativeFrom="paragraph">
                  <wp:posOffset>230435</wp:posOffset>
                </wp:positionV>
                <wp:extent cx="3556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556000" cy="1270"/>
                        </a:xfrm>
                        <a:custGeom>
                          <a:avLst/>
                          <a:gdLst/>
                          <a:ahLst/>
                          <a:cxnLst/>
                          <a:rect l="l" t="t" r="r" b="b"/>
                          <a:pathLst>
                            <a:path w="3556000" h="0">
                              <a:moveTo>
                                <a:pt x="0" y="0"/>
                              </a:moveTo>
                              <a:lnTo>
                                <a:pt x="3555818"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449997pt;margin-top:18.144493pt;width:280pt;height:.1pt;mso-position-horizontal-relative:page;mso-position-vertical-relative:paragraph;z-index:-15728128;mso-wrap-distance-left:0;mso-wrap-distance-right:0" id="docshape2" coordorigin="4849,363" coordsize="5600,0" path="m4849,363l10449,363e" filled="false" stroked="true" strokeweight=".5616pt" strokecolor="#000000">
                <v:path arrowok="t"/>
                <v:stroke dashstyle="solid"/>
                <w10:wrap type="topAndBottom"/>
              </v:shape>
            </w:pict>
          </mc:Fallback>
        </mc:AlternateContent>
      </w:r>
    </w:p>
    <w:p>
      <w:pPr>
        <w:pStyle w:val="BodyText"/>
        <w:ind w:left="4495"/>
      </w:pPr>
      <w:r>
        <w:rPr/>
        <w:t>JUDGE</w:t>
      </w:r>
      <w:r>
        <w:rPr>
          <w:spacing w:val="-5"/>
        </w:rPr>
        <w:t> </w:t>
      </w:r>
      <w:r>
        <w:rPr/>
        <w:t>EDWIN</w:t>
      </w:r>
      <w:r>
        <w:rPr>
          <w:spacing w:val="-5"/>
        </w:rPr>
        <w:t> </w:t>
      </w:r>
      <w:r>
        <w:rPr/>
        <w:t>A.</w:t>
      </w:r>
      <w:r>
        <w:rPr>
          <w:spacing w:val="-3"/>
        </w:rPr>
        <w:t> </w:t>
      </w:r>
      <w:r>
        <w:rPr>
          <w:spacing w:val="-2"/>
        </w:rPr>
        <w:t>LOMBARD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88864">
                <wp:simplePos x="0" y="0"/>
                <wp:positionH relativeFrom="page">
                  <wp:posOffset>3079114</wp:posOffset>
                </wp:positionH>
                <wp:positionV relativeFrom="paragraph">
                  <wp:posOffset>229291</wp:posOffset>
                </wp:positionV>
                <wp:extent cx="3556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556000" cy="1270"/>
                        </a:xfrm>
                        <a:custGeom>
                          <a:avLst/>
                          <a:gdLst/>
                          <a:ahLst/>
                          <a:cxnLst/>
                          <a:rect l="l" t="t" r="r" b="b"/>
                          <a:pathLst>
                            <a:path w="3556000" h="0">
                              <a:moveTo>
                                <a:pt x="0" y="0"/>
                              </a:moveTo>
                              <a:lnTo>
                                <a:pt x="3555818"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449997pt;margin-top:18.054466pt;width:280pt;height:.1pt;mso-position-horizontal-relative:page;mso-position-vertical-relative:paragraph;z-index:-15727616;mso-wrap-distance-left:0;mso-wrap-distance-right:0" id="docshape3" coordorigin="4849,361" coordsize="5600,0" path="m4849,361l10449,361e" filled="false" stroked="true" strokeweight=".5616pt" strokecolor="#000000">
                <v:path arrowok="t"/>
                <v:stroke dashstyle="solid"/>
                <w10:wrap type="topAndBottom"/>
              </v:shape>
            </w:pict>
          </mc:Fallback>
        </mc:AlternateContent>
      </w:r>
    </w:p>
    <w:p>
      <w:pPr>
        <w:pStyle w:val="BodyText"/>
        <w:ind w:left="4594"/>
      </w:pPr>
      <w:r>
        <w:rPr/>
        <w:t>JUDGE</w:t>
      </w:r>
      <w:r>
        <w:rPr>
          <w:spacing w:val="-5"/>
        </w:rPr>
        <w:t> </w:t>
      </w:r>
      <w:r>
        <w:rPr/>
        <w:t>DANIEL</w:t>
      </w:r>
      <w:r>
        <w:rPr>
          <w:spacing w:val="-5"/>
        </w:rPr>
        <w:t> </w:t>
      </w:r>
      <w:r>
        <w:rPr/>
        <w:t>L.</w:t>
      </w:r>
      <w:r>
        <w:rPr>
          <w:spacing w:val="-3"/>
        </w:rPr>
        <w:t> </w:t>
      </w:r>
      <w:r>
        <w:rPr>
          <w:spacing w:val="-2"/>
        </w:rPr>
        <w:t>DYSART</w:t>
      </w:r>
    </w:p>
    <w:sectPr>
      <w:pgSz w:w="12240" w:h="2016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J. Hinrichs</dc:creator>
  <cp:keywords>478596</cp:keywords>
  <dc:subject>GUSTE HOMES RESIDENT MANAGEMENT CORPORATION Vs. RENARD THOMAS</dc:subject>
  <dc:title>2019-C-0988</dc:title>
  <dcterms:created xsi:type="dcterms:W3CDTF">2023-09-05T21:13:09Z</dcterms:created>
  <dcterms:modified xsi:type="dcterms:W3CDTF">2023-09-05T21:13:09Z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Dennis J. Hinrichs</vt:lpwstr>
  </property>
  <property fmtid="{D5CDD505-2E9C-101B-9397-08002B2CF9AE}" pid="4" name="LastSaved">
    <vt:filetime>2023-09-05T00:00:00Z</vt:filetime>
  </property>
  <property fmtid="{D5CDD505-2E9C-101B-9397-08002B2CF9AE}" pid="5" name="Producer">
    <vt:lpwstr>iTextSharp 5.1.1 (c) 1T3XT BVBA</vt:lpwstr>
  </property>
</Properties>
</file>