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0" w:right="14" w:firstLine="0"/>
        <w:jc w:val="center"/>
        <w:rPr>
          <w:b/>
          <w:sz w:val="28"/>
        </w:rPr>
      </w:pPr>
      <w:r>
        <w:rPr>
          <w:b/>
          <w:sz w:val="28"/>
        </w:rPr>
        <w:t>NO.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2020-C-</w:t>
      </w:r>
      <w:r>
        <w:rPr>
          <w:b/>
          <w:spacing w:val="-4"/>
          <w:sz w:val="28"/>
        </w:rPr>
        <w:t>0188</w:t>
      </w:r>
    </w:p>
    <w:p>
      <w:pPr>
        <w:pStyle w:val="BodyText"/>
        <w:rPr>
          <w:b/>
        </w:rPr>
      </w:pPr>
    </w:p>
    <w:p>
      <w:pPr>
        <w:spacing w:line="482" w:lineRule="auto" w:before="0"/>
        <w:ind w:left="1963" w:right="1982" w:firstLine="0"/>
        <w:jc w:val="center"/>
        <w:rPr>
          <w:b/>
          <w:sz w:val="28"/>
        </w:rPr>
      </w:pPr>
      <w:r>
        <w:rPr>
          <w:b/>
          <w:sz w:val="28"/>
        </w:rPr>
        <w:t>COURT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APPEAL,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FOURTH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CIRCUIT STATE OF LOUISIANA</w:t>
      </w:r>
    </w:p>
    <w:p>
      <w:pPr>
        <w:spacing w:line="480" w:lineRule="auto" w:before="0"/>
        <w:ind w:left="1963" w:right="1977" w:firstLine="0"/>
        <w:jc w:val="center"/>
        <w:rPr>
          <w:b/>
          <w:sz w:val="28"/>
        </w:rPr>
      </w:pPr>
      <w:r>
        <w:rPr>
          <w:b/>
          <w:sz w:val="28"/>
        </w:rPr>
        <w:t>LANCE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LEWIS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JASON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LEWIS </w:t>
      </w:r>
      <w:r>
        <w:rPr>
          <w:b/>
          <w:spacing w:val="-2"/>
          <w:sz w:val="28"/>
        </w:rPr>
        <w:t>VERSUS</w:t>
      </w:r>
    </w:p>
    <w:p>
      <w:pPr>
        <w:spacing w:before="0"/>
        <w:ind w:left="1964" w:right="1977" w:firstLine="0"/>
        <w:jc w:val="center"/>
        <w:rPr>
          <w:b/>
          <w:sz w:val="28"/>
        </w:rPr>
      </w:pPr>
      <w:r>
        <w:rPr>
          <w:b/>
          <w:sz w:val="28"/>
        </w:rPr>
        <w:t>JULIUS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ALCEE</w:t>
      </w:r>
    </w:p>
    <w:p>
      <w:pPr>
        <w:pStyle w:val="BodyText"/>
        <w:tabs>
          <w:tab w:pos="2260" w:val="left" w:leader="none"/>
        </w:tabs>
        <w:spacing w:line="480" w:lineRule="auto" w:before="312"/>
        <w:ind w:left="100" w:right="4628"/>
      </w:pPr>
      <w:r>
        <w:rPr/>
        <w:t>IN RE:</w:t>
        <w:tab/>
        <w:t>JULIUS ALCEE APPLYING</w:t>
      </w:r>
      <w:r>
        <w:rPr>
          <w:spacing w:val="-13"/>
        </w:rPr>
        <w:t> </w:t>
      </w:r>
      <w:r>
        <w:rPr/>
        <w:t>FOR:</w:t>
      </w:r>
      <w:r>
        <w:rPr>
          <w:spacing w:val="-11"/>
        </w:rPr>
        <w:t> </w:t>
      </w:r>
      <w:r>
        <w:rPr/>
        <w:t>SUPERVISORY</w:t>
      </w:r>
      <w:r>
        <w:rPr>
          <w:spacing w:val="-12"/>
        </w:rPr>
        <w:t> </w:t>
      </w:r>
      <w:r>
        <w:rPr/>
        <w:t>WRIT</w:t>
      </w:r>
    </w:p>
    <w:p>
      <w:pPr>
        <w:pStyle w:val="BodyText"/>
        <w:tabs>
          <w:tab w:pos="2260" w:val="left" w:leader="none"/>
        </w:tabs>
        <w:ind w:left="2261" w:right="899" w:hanging="2161"/>
      </w:pPr>
      <w:r>
        <w:rPr/>
        <w:t>DIRECTED TO:</w:t>
        <w:tab/>
        <w:t>HONORABLE</w:t>
      </w:r>
      <w:r>
        <w:rPr>
          <w:spacing w:val="-12"/>
        </w:rPr>
        <w:t> </w:t>
      </w:r>
      <w:r>
        <w:rPr/>
        <w:t>ERNESTINE</w:t>
      </w:r>
      <w:r>
        <w:rPr>
          <w:spacing w:val="-13"/>
        </w:rPr>
        <w:t> </w:t>
      </w:r>
      <w:r>
        <w:rPr/>
        <w:t>L</w:t>
      </w:r>
      <w:r>
        <w:rPr>
          <w:spacing w:val="-12"/>
        </w:rPr>
        <w:t> </w:t>
      </w:r>
      <w:r>
        <w:rPr/>
        <w:t>ANDERSON-TRAHAN SECOND CITY COURT OF NEW ORLEANS SECTION "D", 2020-00333</w:t>
      </w:r>
    </w:p>
    <w:p>
      <w:pPr>
        <w:pStyle w:val="BodyText"/>
        <w:spacing w:before="5"/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WRIT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GRANTED;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STAY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GRANTED.</w:t>
      </w:r>
    </w:p>
    <w:p>
      <w:pPr>
        <w:pStyle w:val="BodyText"/>
        <w:spacing w:line="480" w:lineRule="auto" w:before="316"/>
        <w:ind w:left="100" w:right="114" w:firstLine="719"/>
        <w:jc w:val="both"/>
      </w:pPr>
      <w:r>
        <w:rPr/>
        <w:t>Relator, Julius Alcee, seeks review of the city court’s order setting his suspensive appeal bond in the amount of $1,500.00.</w:t>
      </w:r>
      <w:r>
        <w:rPr>
          <w:spacing w:val="80"/>
        </w:rPr>
        <w:t> </w:t>
      </w:r>
      <w:r>
        <w:rPr/>
        <w:t>In light of the city court’s prior order granting Relator pauper status, we conclude the city court abused its discretion in setting the suspensive appeal bond at $1,500.00.</w:t>
      </w:r>
      <w:r>
        <w:rPr>
          <w:spacing w:val="40"/>
        </w:rPr>
        <w:t> </w:t>
      </w:r>
      <w:r>
        <w:rPr/>
        <w:t>(</w:t>
      </w:r>
      <w:r>
        <w:rPr>
          <w:i/>
        </w:rPr>
        <w:t>See Guste Homes</w:t>
      </w:r>
      <w:r>
        <w:rPr>
          <w:i/>
        </w:rPr>
        <w:t> Resident v. Management Corp. v. Renard Thomas</w:t>
      </w:r>
      <w:r>
        <w:rPr/>
        <w:t>, 19-988 (La.</w:t>
      </w:r>
      <w:r>
        <w:rPr>
          <w:spacing w:val="40"/>
        </w:rPr>
        <w:t> </w:t>
      </w:r>
      <w:r>
        <w:rPr/>
        <w:t>App. 4 Cir. 11/20/19)(unpubl.).</w:t>
      </w:r>
      <w:r>
        <w:rPr>
          <w:spacing w:val="80"/>
        </w:rPr>
        <w:t> </w:t>
      </w:r>
      <w:r>
        <w:rPr/>
        <w:t>We, therefore, grant the writ and remand the matter with the instructions for the city court to set the suspensive appeal bond at $200.00. In addition,</w:t>
      </w:r>
      <w:r>
        <w:rPr>
          <w:spacing w:val="40"/>
        </w:rPr>
        <w:t> </w:t>
      </w:r>
      <w:r>
        <w:rPr/>
        <w:t>we</w:t>
      </w:r>
      <w:r>
        <w:rPr>
          <w:spacing w:val="40"/>
        </w:rPr>
        <w:t> </w:t>
      </w:r>
      <w:r>
        <w:rPr/>
        <w:t>stay</w:t>
      </w:r>
      <w:r>
        <w:rPr>
          <w:spacing w:val="39"/>
        </w:rPr>
        <w:t> </w:t>
      </w:r>
      <w:r>
        <w:rPr/>
        <w:t>all</w:t>
      </w:r>
      <w:r>
        <w:rPr>
          <w:spacing w:val="40"/>
        </w:rPr>
        <w:t> </w:t>
      </w:r>
      <w:r>
        <w:rPr/>
        <w:t>proceedings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matter</w:t>
      </w:r>
      <w:r>
        <w:rPr>
          <w:spacing w:val="40"/>
        </w:rPr>
        <w:t> </w:t>
      </w:r>
      <w:r>
        <w:rPr/>
        <w:t>pending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resumption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First</w:t>
      </w:r>
    </w:p>
    <w:p>
      <w:pPr>
        <w:spacing w:after="0" w:line="480" w:lineRule="auto"/>
        <w:jc w:val="both"/>
        <w:sectPr>
          <w:type w:val="continuous"/>
          <w:pgSz w:w="12240" w:h="20160"/>
          <w:pgMar w:top="1360" w:bottom="280" w:left="1340" w:right="1320"/>
        </w:sectPr>
      </w:pPr>
    </w:p>
    <w:p>
      <w:pPr>
        <w:pStyle w:val="BodyText"/>
        <w:spacing w:line="480" w:lineRule="auto" w:before="73"/>
        <w:ind w:left="100"/>
      </w:pPr>
      <w:r>
        <w:rPr/>
        <w:t>City</w:t>
      </w:r>
      <w:r>
        <w:rPr>
          <w:spacing w:val="29"/>
        </w:rPr>
        <w:t> </w:t>
      </w:r>
      <w:r>
        <w:rPr/>
        <w:t>Court’s</w:t>
      </w:r>
      <w:r>
        <w:rPr>
          <w:spacing w:val="34"/>
        </w:rPr>
        <w:t> </w:t>
      </w:r>
      <w:r>
        <w:rPr/>
        <w:t>operations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3"/>
        </w:rPr>
        <w:t> </w:t>
      </w:r>
      <w:r>
        <w:rPr/>
        <w:t>for</w:t>
      </w:r>
      <w:r>
        <w:rPr>
          <w:spacing w:val="35"/>
        </w:rPr>
        <w:t> </w:t>
      </w:r>
      <w:r>
        <w:rPr/>
        <w:t>Relator’s</w:t>
      </w:r>
      <w:r>
        <w:rPr>
          <w:spacing w:val="34"/>
        </w:rPr>
        <w:t> </w:t>
      </w:r>
      <w:r>
        <w:rPr/>
        <w:t>bond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set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accordance</w:t>
      </w:r>
      <w:r>
        <w:rPr>
          <w:spacing w:val="33"/>
        </w:rPr>
        <w:t> </w:t>
      </w:r>
      <w:r>
        <w:rPr/>
        <w:t>with this Court’s ruling.</w:t>
      </w:r>
    </w:p>
    <w:p>
      <w:pPr>
        <w:pStyle w:val="BodyText"/>
        <w:spacing w:before="1"/>
        <w:ind w:left="820"/>
      </w:pPr>
      <w:r>
        <w:rPr/>
        <w:t>New</w:t>
      </w:r>
      <w:r>
        <w:rPr>
          <w:spacing w:val="-4"/>
        </w:rPr>
        <w:t> </w:t>
      </w:r>
      <w:r>
        <w:rPr/>
        <w:t>Orleans,</w:t>
      </w:r>
      <w:r>
        <w:rPr>
          <w:spacing w:val="-3"/>
        </w:rPr>
        <w:t> </w:t>
      </w:r>
      <w:r>
        <w:rPr/>
        <w:t>Louisiana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17th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spacing w:val="65"/>
        </w:rPr>
        <w:t> </w:t>
      </w:r>
      <w:r>
        <w:rPr/>
        <w:t>March,</w:t>
      </w:r>
      <w:r>
        <w:rPr>
          <w:spacing w:val="-6"/>
        </w:rPr>
        <w:t> </w:t>
      </w:r>
      <w:r>
        <w:rPr>
          <w:spacing w:val="-2"/>
        </w:rPr>
        <w:t>2020.</w:t>
      </w: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ind w:left="5909"/>
      </w:pPr>
      <w:r>
        <w:rPr>
          <w:color w:val="538DD3"/>
          <w:spacing w:val="-5"/>
        </w:rPr>
        <w:t>PAB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3213226</wp:posOffset>
                </wp:positionH>
                <wp:positionV relativeFrom="paragraph">
                  <wp:posOffset>201203</wp:posOffset>
                </wp:positionV>
                <wp:extent cx="32905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570" h="0">
                              <a:moveTo>
                                <a:pt x="0" y="0"/>
                              </a:moveTo>
                              <a:lnTo>
                                <a:pt x="329032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009995pt;margin-top:15.842794pt;width:259.1pt;height:.1pt;mso-position-horizontal-relative:page;mso-position-vertical-relative:paragraph;z-index:-15728640;mso-wrap-distance-left:0;mso-wrap-distance-right:0" id="docshape1" coordorigin="5060,317" coordsize="5182,0" path="m5060,317l10242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4639"/>
      </w:pPr>
      <w:r>
        <w:rPr/>
        <w:t>JUDGE</w:t>
      </w:r>
      <w:r>
        <w:rPr>
          <w:spacing w:val="-5"/>
        </w:rPr>
        <w:t> </w:t>
      </w:r>
      <w:r>
        <w:rPr/>
        <w:t>PAULA</w:t>
      </w:r>
      <w:r>
        <w:rPr>
          <w:spacing w:val="-5"/>
        </w:rPr>
        <w:t> </w:t>
      </w:r>
      <w:r>
        <w:rPr/>
        <w:t>A.</w:t>
      </w:r>
      <w:r>
        <w:rPr>
          <w:spacing w:val="-3"/>
        </w:rPr>
        <w:t> </w:t>
      </w:r>
      <w:r>
        <w:rPr>
          <w:spacing w:val="-2"/>
        </w:rPr>
        <w:t>BROWN</w:t>
      </w:r>
    </w:p>
    <w:p>
      <w:pPr>
        <w:pStyle w:val="BodyText"/>
        <w:spacing w:before="320"/>
      </w:pPr>
    </w:p>
    <w:p>
      <w:pPr>
        <w:pStyle w:val="BodyText"/>
        <w:ind w:left="4588" w:right="1977"/>
        <w:jc w:val="center"/>
      </w:pPr>
      <w:r>
        <w:rPr>
          <w:color w:val="538DD3"/>
          <w:spacing w:val="-5"/>
        </w:rPr>
        <w:t>SCJ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3257422</wp:posOffset>
                </wp:positionH>
                <wp:positionV relativeFrom="paragraph">
                  <wp:posOffset>201209</wp:posOffset>
                </wp:positionV>
                <wp:extent cx="32035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3575" h="0">
                              <a:moveTo>
                                <a:pt x="0" y="0"/>
                              </a:moveTo>
                              <a:lnTo>
                                <a:pt x="320357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89990pt;margin-top:15.84326pt;width:252.25pt;height:.1pt;mso-position-horizontal-relative:page;mso-position-vertical-relative:paragraph;z-index:-15728128;mso-wrap-distance-left:0;mso-wrap-distance-right:0" id="docshape2" coordorigin="5130,317" coordsize="5045,0" path="m5130,317l10175,317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989"/>
      </w:pPr>
      <w:r>
        <w:rPr/>
        <w:t>JUDGE</w:t>
      </w:r>
      <w:r>
        <w:rPr>
          <w:spacing w:val="-7"/>
        </w:rPr>
        <w:t> </w:t>
      </w:r>
      <w:r>
        <w:rPr/>
        <w:t>SANDRA</w:t>
      </w:r>
      <w:r>
        <w:rPr>
          <w:spacing w:val="-4"/>
        </w:rPr>
        <w:t> </w:t>
      </w:r>
      <w:r>
        <w:rPr/>
        <w:t>CABRINA</w:t>
      </w:r>
      <w:r>
        <w:rPr>
          <w:spacing w:val="-6"/>
        </w:rPr>
        <w:t> </w:t>
      </w:r>
      <w:r>
        <w:rPr>
          <w:spacing w:val="-2"/>
        </w:rPr>
        <w:t>JENKINS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5861"/>
      </w:pPr>
      <w:r>
        <w:rPr>
          <w:color w:val="538DD3"/>
          <w:spacing w:val="-5"/>
        </w:rPr>
        <w:t>RBW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3201035</wp:posOffset>
                </wp:positionH>
                <wp:positionV relativeFrom="paragraph">
                  <wp:posOffset>200973</wp:posOffset>
                </wp:positionV>
                <wp:extent cx="34683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6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8370" h="0">
                              <a:moveTo>
                                <a:pt x="0" y="0"/>
                              </a:moveTo>
                              <a:lnTo>
                                <a:pt x="346806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050003pt;margin-top:15.824718pt;width:273.1pt;height:.1pt;mso-position-horizontal-relative:page;mso-position-vertical-relative:paragraph;z-index:-15727616;mso-wrap-distance-left:0;mso-wrap-distance-right:0" id="docshape3" coordorigin="5041,316" coordsize="5462,0" path="m5041,316l10503,316e" filled="false" stroked="true" strokeweight=".56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708"/>
      </w:pPr>
      <w:r>
        <w:rPr/>
        <w:t>JUDGE</w:t>
      </w:r>
      <w:r>
        <w:rPr>
          <w:spacing w:val="-12"/>
        </w:rPr>
        <w:t> </w:t>
      </w:r>
      <w:r>
        <w:rPr/>
        <w:t>REGINA</w:t>
      </w:r>
      <w:r>
        <w:rPr>
          <w:spacing w:val="-11"/>
        </w:rPr>
        <w:t> </w:t>
      </w:r>
      <w:r>
        <w:rPr/>
        <w:t>BARTHOLOMEW-</w:t>
      </w:r>
      <w:r>
        <w:rPr>
          <w:spacing w:val="-2"/>
        </w:rPr>
        <w:t>WOODS</w:t>
      </w:r>
    </w:p>
    <w:sectPr>
      <w:pgSz w:w="12240" w:h="2016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J. Hinrichs</dc:creator>
  <cp:keywords>484835</cp:keywords>
  <dc:subject>LANCE LEWIS AND JASON LEWIS Vs. JULIUS ALCEE</dc:subject>
  <dc:title>2020-C-0188</dc:title>
  <dcterms:created xsi:type="dcterms:W3CDTF">2023-09-05T21:14:10Z</dcterms:created>
  <dcterms:modified xsi:type="dcterms:W3CDTF">2023-09-05T21:14:10Z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Dennis J. Hinrichs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iTextSharp 5.1.1 (c) 1T3XT BVBA</vt:lpwstr>
  </property>
</Properties>
</file>